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8D998" w14:textId="77777777" w:rsidR="00DB1151" w:rsidRDefault="008D523C" w:rsidP="008D523C">
      <w:pPr>
        <w:pStyle w:val="Title"/>
        <w:jc w:val="center"/>
        <w:rPr>
          <w:rFonts w:ascii="Times New Roman" w:hAnsi="Times New Roman" w:cs="Times New Roman"/>
          <w:sz w:val="96"/>
          <w:szCs w:val="96"/>
        </w:rPr>
      </w:pPr>
      <w:r w:rsidRPr="00F75196">
        <w:rPr>
          <w:rFonts w:ascii="Times New Roman" w:hAnsi="Times New Roman" w:cs="Times New Roman"/>
          <w:noProof/>
          <w:sz w:val="96"/>
          <w:szCs w:val="96"/>
        </w:rPr>
        <mc:AlternateContent>
          <mc:Choice Requires="wps">
            <w:drawing>
              <wp:anchor distT="0" distB="0" distL="114300" distR="114300" simplePos="0" relativeHeight="251659264" behindDoc="0" locked="0" layoutInCell="1" allowOverlap="1" wp14:anchorId="35F7C48A" wp14:editId="7D3BBB4B">
                <wp:simplePos x="0" y="0"/>
                <wp:positionH relativeFrom="column">
                  <wp:posOffset>-2280062</wp:posOffset>
                </wp:positionH>
                <wp:positionV relativeFrom="paragraph">
                  <wp:posOffset>-955964</wp:posOffset>
                </wp:positionV>
                <wp:extent cx="2095500" cy="10799907"/>
                <wp:effectExtent l="0" t="0" r="19050" b="20955"/>
                <wp:wrapNone/>
                <wp:docPr id="242863011" name="Rectangle 2"/>
                <wp:cNvGraphicFramePr/>
                <a:graphic xmlns:a="http://schemas.openxmlformats.org/drawingml/2006/main">
                  <a:graphicData uri="http://schemas.microsoft.com/office/word/2010/wordprocessingShape">
                    <wps:wsp>
                      <wps:cNvSpPr/>
                      <wps:spPr>
                        <a:xfrm>
                          <a:off x="0" y="0"/>
                          <a:ext cx="2095500" cy="1079990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0F563" id="Rectangle 2" o:spid="_x0000_s1026" style="position:absolute;margin-left:-179.55pt;margin-top:-75.25pt;width:16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" fillcolor="#156082 [3204]" strokecolor="#030e13 [484]" strokeweight="1pt"/>
            </w:pict>
          </mc:Fallback>
        </mc:AlternateContent>
      </w:r>
    </w:p>
    <w:p w14:paraId="46F78D33" w14:textId="1B3130C6" w:rsidR="008D523C" w:rsidRPr="00F75196" w:rsidRDefault="00880D6D" w:rsidP="008D523C">
      <w:pPr>
        <w:pStyle w:val="Title"/>
        <w:jc w:val="center"/>
        <w:rPr>
          <w:rFonts w:ascii="Times New Roman" w:hAnsi="Times New Roman" w:cs="Times New Roman"/>
          <w:sz w:val="96"/>
          <w:szCs w:val="96"/>
        </w:rPr>
      </w:pPr>
      <w:r>
        <w:rPr>
          <w:rFonts w:ascii="Times New Roman" w:hAnsi="Times New Roman" w:cs="Times New Roman"/>
          <w:sz w:val="96"/>
          <w:szCs w:val="96"/>
        </w:rPr>
        <w:t>WHONET</w:t>
      </w:r>
      <w:r w:rsidR="008D523C">
        <w:rPr>
          <w:rFonts w:ascii="Times New Roman" w:hAnsi="Times New Roman" w:cs="Times New Roman"/>
          <w:sz w:val="96"/>
          <w:szCs w:val="96"/>
        </w:rPr>
        <w:t xml:space="preserve"> – </w:t>
      </w:r>
      <w:r w:rsidR="00231308">
        <w:rPr>
          <w:rFonts w:ascii="Times New Roman" w:hAnsi="Times New Roman" w:cs="Times New Roman"/>
          <w:sz w:val="96"/>
          <w:szCs w:val="96"/>
        </w:rPr>
        <w:t>INFECT</w:t>
      </w:r>
      <w:r w:rsidR="00CC455B">
        <w:rPr>
          <w:rFonts w:ascii="Times New Roman" w:hAnsi="Times New Roman" w:cs="Times New Roman"/>
          <w:sz w:val="96"/>
          <w:szCs w:val="96"/>
        </w:rPr>
        <w:t xml:space="preserve"> </w:t>
      </w:r>
      <w:r w:rsidR="00231308">
        <w:rPr>
          <w:rFonts w:ascii="Times New Roman" w:hAnsi="Times New Roman" w:cs="Times New Roman"/>
          <w:sz w:val="96"/>
          <w:szCs w:val="96"/>
        </w:rPr>
        <w:t>AMR</w:t>
      </w:r>
      <w:r w:rsidR="008D523C">
        <w:rPr>
          <w:rFonts w:ascii="Times New Roman" w:hAnsi="Times New Roman" w:cs="Times New Roman"/>
          <w:sz w:val="96"/>
          <w:szCs w:val="96"/>
        </w:rPr>
        <w:t xml:space="preserve"> Data </w:t>
      </w:r>
      <w:r>
        <w:rPr>
          <w:rFonts w:ascii="Times New Roman" w:hAnsi="Times New Roman" w:cs="Times New Roman"/>
          <w:sz w:val="96"/>
          <w:szCs w:val="96"/>
        </w:rPr>
        <w:t>Export</w:t>
      </w:r>
    </w:p>
    <w:p w14:paraId="21F0B139" w14:textId="77777777" w:rsidR="008D523C" w:rsidRDefault="008D523C" w:rsidP="008D523C">
      <w:pPr>
        <w:pStyle w:val="Heading2"/>
      </w:pPr>
    </w:p>
    <w:p w14:paraId="29CBAD6D" w14:textId="77777777" w:rsidR="008D523C" w:rsidRDefault="008D523C" w:rsidP="008D523C"/>
    <w:p w14:paraId="05C900A6" w14:textId="77777777" w:rsidR="008D523C" w:rsidRDefault="008D523C" w:rsidP="008D523C"/>
    <w:p w14:paraId="0B2A8FD0" w14:textId="77777777" w:rsidR="008D523C" w:rsidRDefault="008D523C" w:rsidP="008D523C"/>
    <w:p w14:paraId="7ADBD82E" w14:textId="77777777" w:rsidR="008D523C" w:rsidRDefault="008D523C" w:rsidP="008D523C"/>
    <w:p w14:paraId="5F0150B3" w14:textId="77777777" w:rsidR="008D523C" w:rsidRDefault="008D523C" w:rsidP="008D523C"/>
    <w:p w14:paraId="5081C3C2" w14:textId="77777777" w:rsidR="008D523C" w:rsidRDefault="008D523C" w:rsidP="008D523C"/>
    <w:p w14:paraId="1D3FD66D" w14:textId="77777777" w:rsidR="008D523C" w:rsidRDefault="008D523C" w:rsidP="008D523C"/>
    <w:p w14:paraId="3511CB1F" w14:textId="77777777" w:rsidR="008D523C" w:rsidRDefault="008D523C" w:rsidP="008D523C"/>
    <w:p w14:paraId="06AA2E98" w14:textId="77777777" w:rsidR="008D523C" w:rsidRDefault="008D523C" w:rsidP="008D523C"/>
    <w:p w14:paraId="49CA37E3" w14:textId="77777777" w:rsidR="008D523C" w:rsidRDefault="008D523C" w:rsidP="008D523C"/>
    <w:p w14:paraId="6DCEE1EB" w14:textId="77777777" w:rsidR="008D523C" w:rsidRDefault="008D523C" w:rsidP="008D523C">
      <w:pPr>
        <w:jc w:val="right"/>
      </w:pPr>
    </w:p>
    <w:p w14:paraId="34BDE823" w14:textId="77777777" w:rsidR="008D523C" w:rsidRDefault="008D523C" w:rsidP="008D523C">
      <w:pPr>
        <w:jc w:val="right"/>
        <w:sectPr w:rsidR="008D523C" w:rsidSect="00D82582">
          <w:footerReference w:type="default" r:id="rId7"/>
          <w:pgSz w:w="12240" w:h="15840"/>
          <w:pgMar w:top="1440" w:right="1440" w:bottom="1440" w:left="3600" w:header="720" w:footer="720" w:gutter="0"/>
          <w:cols w:space="720"/>
          <w:docGrid w:linePitch="360"/>
        </w:sectPr>
      </w:pPr>
    </w:p>
    <w:p w14:paraId="747F529D" w14:textId="77777777" w:rsidR="008D523C" w:rsidRDefault="008D523C" w:rsidP="008D523C">
      <w:pPr>
        <w:jc w:val="right"/>
        <w:sectPr w:rsidR="008D523C" w:rsidSect="00D82582">
          <w:type w:val="continuous"/>
          <w:pgSz w:w="12240" w:h="15840"/>
          <w:pgMar w:top="1440" w:right="1440" w:bottom="1440" w:left="3600" w:header="720" w:footer="720" w:gutter="0"/>
          <w:cols w:num="2" w:space="720"/>
          <w:docGrid w:linePitch="360"/>
        </w:sectPr>
      </w:pPr>
    </w:p>
    <w:p w14:paraId="53915150" w14:textId="77777777" w:rsidR="008D523C" w:rsidRDefault="008D523C" w:rsidP="008D523C">
      <w:pPr>
        <w:jc w:val="right"/>
      </w:pPr>
      <w:r>
        <w:rPr>
          <w:noProof/>
        </w:rPr>
        <w:drawing>
          <wp:inline distT="0" distB="0" distL="0" distR="0" wp14:anchorId="778D324A" wp14:editId="7ECF3F6F">
            <wp:extent cx="1567543" cy="1567543"/>
            <wp:effectExtent l="0" t="0" r="0" b="0"/>
            <wp:docPr id="740072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72891" name="Picture 7400728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2746" cy="1602746"/>
                    </a:xfrm>
                    <a:prstGeom prst="rect">
                      <a:avLst/>
                    </a:prstGeom>
                  </pic:spPr>
                </pic:pic>
              </a:graphicData>
            </a:graphic>
          </wp:inline>
        </w:drawing>
      </w:r>
      <w:r w:rsidRPr="00FC511F">
        <w:t xml:space="preserve"> </w:t>
      </w:r>
    </w:p>
    <w:p w14:paraId="08E942B5" w14:textId="77777777" w:rsidR="008D523C" w:rsidRDefault="008D523C" w:rsidP="008D523C"/>
    <w:p w14:paraId="77B0C8A8" w14:textId="77777777" w:rsidR="008D523C" w:rsidRDefault="008D523C" w:rsidP="008D523C">
      <w:pPr>
        <w:rPr>
          <w:rFonts w:ascii="Times New Roman" w:hAnsi="Times New Roman" w:cs="Times New Roman"/>
        </w:rPr>
      </w:pPr>
    </w:p>
    <w:p w14:paraId="540EC9FE" w14:textId="77777777" w:rsidR="008D523C" w:rsidRPr="00F75196" w:rsidRDefault="008D523C" w:rsidP="008D523C">
      <w:pPr>
        <w:rPr>
          <w:rFonts w:ascii="Times New Roman" w:hAnsi="Times New Roman" w:cs="Times New Roman"/>
        </w:rPr>
      </w:pPr>
      <w:r w:rsidRPr="00F75196">
        <w:rPr>
          <w:rFonts w:ascii="Times New Roman" w:hAnsi="Times New Roman" w:cs="Times New Roman"/>
        </w:rPr>
        <w:t>WHO Collaborating Centre for Surveillance of Antimicrobial Resistance</w:t>
      </w:r>
    </w:p>
    <w:p w14:paraId="566803F1" w14:textId="4DE2DC20" w:rsidR="008D523C" w:rsidRPr="00F75196" w:rsidRDefault="008D523C" w:rsidP="008D523C">
      <w:pPr>
        <w:rPr>
          <w:rFonts w:ascii="Times New Roman" w:hAnsi="Times New Roman" w:cs="Times New Roman"/>
        </w:rPr>
        <w:sectPr w:rsidR="008D523C" w:rsidRPr="00F75196" w:rsidSect="00D82582">
          <w:type w:val="continuous"/>
          <w:pgSz w:w="12240" w:h="15840"/>
          <w:pgMar w:top="1440" w:right="1440" w:bottom="1440" w:left="3600" w:header="720" w:footer="720" w:gutter="0"/>
          <w:cols w:num="2" w:space="720"/>
          <w:docGrid w:linePitch="360"/>
        </w:sectPr>
      </w:pPr>
      <w:r w:rsidRPr="00F75196">
        <w:rPr>
          <w:rFonts w:ascii="Times New Roman" w:hAnsi="Times New Roman" w:cs="Times New Roman"/>
        </w:rPr>
        <w:t xml:space="preserve">Boston, </w:t>
      </w:r>
      <w:r w:rsidR="00231308">
        <w:rPr>
          <w:rFonts w:ascii="Times New Roman" w:hAnsi="Times New Roman" w:cs="Times New Roman"/>
        </w:rPr>
        <w:t>March 2026</w:t>
      </w:r>
    </w:p>
    <w:sdt>
      <w:sdtPr>
        <w:rPr>
          <w:rFonts w:asciiTheme="minorHAnsi" w:eastAsiaTheme="minorHAnsi" w:hAnsiTheme="minorHAnsi" w:cstheme="minorBidi"/>
          <w:color w:val="auto"/>
          <w:sz w:val="22"/>
          <w:szCs w:val="22"/>
        </w:rPr>
        <w:id w:val="-1230775072"/>
        <w:docPartObj>
          <w:docPartGallery w:val="Table of Contents"/>
          <w:docPartUnique/>
        </w:docPartObj>
      </w:sdtPr>
      <w:sdtEndPr>
        <w:rPr>
          <w:b/>
          <w:bCs/>
          <w:noProof/>
        </w:rPr>
      </w:sdtEndPr>
      <w:sdtContent>
        <w:p w14:paraId="6F6C1940" w14:textId="77777777" w:rsidR="008D523C" w:rsidRDefault="008D523C" w:rsidP="008D523C">
          <w:pPr>
            <w:pStyle w:val="TOCHeading"/>
          </w:pPr>
          <w:r>
            <w:t>Table of Contents</w:t>
          </w:r>
        </w:p>
        <w:p w14:paraId="4D4DC51A" w14:textId="655E6F15" w:rsidR="004C45D2" w:rsidRDefault="008D523C">
          <w:pPr>
            <w:pStyle w:val="TOC2"/>
            <w:tabs>
              <w:tab w:val="left" w:pos="720"/>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5238342" w:history="1">
            <w:r w:rsidR="004C45D2" w:rsidRPr="00C44F6C">
              <w:rPr>
                <w:rStyle w:val="Hyperlink"/>
                <w:noProof/>
              </w:rPr>
              <w:t>1.</w:t>
            </w:r>
            <w:r w:rsidR="004C45D2">
              <w:rPr>
                <w:rFonts w:eastAsiaTheme="minorEastAsia"/>
                <w:noProof/>
                <w:kern w:val="2"/>
                <w:sz w:val="24"/>
                <w:szCs w:val="24"/>
                <w14:ligatures w14:val="standardContextual"/>
              </w:rPr>
              <w:tab/>
            </w:r>
            <w:r w:rsidR="004C45D2" w:rsidRPr="00C44F6C">
              <w:rPr>
                <w:rStyle w:val="Hyperlink"/>
                <w:noProof/>
              </w:rPr>
              <w:t>Background</w:t>
            </w:r>
            <w:r w:rsidR="004C45D2">
              <w:rPr>
                <w:noProof/>
                <w:webHidden/>
              </w:rPr>
              <w:tab/>
            </w:r>
            <w:r w:rsidR="004C45D2">
              <w:rPr>
                <w:noProof/>
                <w:webHidden/>
              </w:rPr>
              <w:fldChar w:fldCharType="begin"/>
            </w:r>
            <w:r w:rsidR="004C45D2">
              <w:rPr>
                <w:noProof/>
                <w:webHidden/>
              </w:rPr>
              <w:instrText xml:space="preserve"> PAGEREF _Toc225238342 \h </w:instrText>
            </w:r>
            <w:r w:rsidR="004C45D2">
              <w:rPr>
                <w:noProof/>
                <w:webHidden/>
              </w:rPr>
            </w:r>
            <w:r w:rsidR="004C45D2">
              <w:rPr>
                <w:noProof/>
                <w:webHidden/>
              </w:rPr>
              <w:fldChar w:fldCharType="separate"/>
            </w:r>
            <w:r w:rsidR="004C45D2">
              <w:rPr>
                <w:noProof/>
                <w:webHidden/>
              </w:rPr>
              <w:t>2</w:t>
            </w:r>
            <w:r w:rsidR="004C45D2">
              <w:rPr>
                <w:noProof/>
                <w:webHidden/>
              </w:rPr>
              <w:fldChar w:fldCharType="end"/>
            </w:r>
          </w:hyperlink>
        </w:p>
        <w:p w14:paraId="3B8F56CE" w14:textId="73D1A0DF" w:rsidR="004C45D2" w:rsidRDefault="004C45D2">
          <w:pPr>
            <w:pStyle w:val="TOC2"/>
            <w:tabs>
              <w:tab w:val="left" w:pos="720"/>
              <w:tab w:val="right" w:leader="dot" w:pos="9350"/>
            </w:tabs>
            <w:rPr>
              <w:rFonts w:eastAsiaTheme="minorEastAsia"/>
              <w:noProof/>
              <w:kern w:val="2"/>
              <w:sz w:val="24"/>
              <w:szCs w:val="24"/>
              <w14:ligatures w14:val="standardContextual"/>
            </w:rPr>
          </w:pPr>
          <w:hyperlink w:anchor="_Toc225238343" w:history="1">
            <w:r w:rsidRPr="00C44F6C">
              <w:rPr>
                <w:rStyle w:val="Hyperlink"/>
                <w:noProof/>
              </w:rPr>
              <w:t>2.</w:t>
            </w:r>
            <w:r>
              <w:rPr>
                <w:rFonts w:eastAsiaTheme="minorEastAsia"/>
                <w:noProof/>
                <w:kern w:val="2"/>
                <w:sz w:val="24"/>
                <w:szCs w:val="24"/>
                <w14:ligatures w14:val="standardContextual"/>
              </w:rPr>
              <w:tab/>
            </w:r>
            <w:r w:rsidRPr="00C44F6C">
              <w:rPr>
                <w:rStyle w:val="Hyperlink"/>
                <w:noProof/>
              </w:rPr>
              <w:t>About this document</w:t>
            </w:r>
            <w:r>
              <w:rPr>
                <w:noProof/>
                <w:webHidden/>
              </w:rPr>
              <w:tab/>
            </w:r>
            <w:r>
              <w:rPr>
                <w:noProof/>
                <w:webHidden/>
              </w:rPr>
              <w:fldChar w:fldCharType="begin"/>
            </w:r>
            <w:r>
              <w:rPr>
                <w:noProof/>
                <w:webHidden/>
              </w:rPr>
              <w:instrText xml:space="preserve"> PAGEREF _Toc225238343 \h </w:instrText>
            </w:r>
            <w:r>
              <w:rPr>
                <w:noProof/>
                <w:webHidden/>
              </w:rPr>
            </w:r>
            <w:r>
              <w:rPr>
                <w:noProof/>
                <w:webHidden/>
              </w:rPr>
              <w:fldChar w:fldCharType="separate"/>
            </w:r>
            <w:r>
              <w:rPr>
                <w:noProof/>
                <w:webHidden/>
              </w:rPr>
              <w:t>2</w:t>
            </w:r>
            <w:r>
              <w:rPr>
                <w:noProof/>
                <w:webHidden/>
              </w:rPr>
              <w:fldChar w:fldCharType="end"/>
            </w:r>
          </w:hyperlink>
        </w:p>
        <w:p w14:paraId="0501E6F2" w14:textId="71CF8B9F" w:rsidR="004C45D2" w:rsidRDefault="004C45D2">
          <w:pPr>
            <w:pStyle w:val="TOC2"/>
            <w:tabs>
              <w:tab w:val="left" w:pos="720"/>
              <w:tab w:val="right" w:leader="dot" w:pos="9350"/>
            </w:tabs>
            <w:rPr>
              <w:rFonts w:eastAsiaTheme="minorEastAsia"/>
              <w:noProof/>
              <w:kern w:val="2"/>
              <w:sz w:val="24"/>
              <w:szCs w:val="24"/>
              <w14:ligatures w14:val="standardContextual"/>
            </w:rPr>
          </w:pPr>
          <w:hyperlink w:anchor="_Toc225238344" w:history="1">
            <w:r w:rsidRPr="00C44F6C">
              <w:rPr>
                <w:rStyle w:val="Hyperlink"/>
                <w:noProof/>
              </w:rPr>
              <w:t>3.</w:t>
            </w:r>
            <w:r>
              <w:rPr>
                <w:rFonts w:eastAsiaTheme="minorEastAsia"/>
                <w:noProof/>
                <w:kern w:val="2"/>
                <w:sz w:val="24"/>
                <w:szCs w:val="24"/>
                <w14:ligatures w14:val="standardContextual"/>
              </w:rPr>
              <w:tab/>
            </w:r>
            <w:r w:rsidRPr="00C44F6C">
              <w:rPr>
                <w:rStyle w:val="Hyperlink"/>
                <w:noProof/>
              </w:rPr>
              <w:t>WHONET Configuration</w:t>
            </w:r>
            <w:r>
              <w:rPr>
                <w:noProof/>
                <w:webHidden/>
              </w:rPr>
              <w:tab/>
            </w:r>
            <w:r>
              <w:rPr>
                <w:noProof/>
                <w:webHidden/>
              </w:rPr>
              <w:fldChar w:fldCharType="begin"/>
            </w:r>
            <w:r>
              <w:rPr>
                <w:noProof/>
                <w:webHidden/>
              </w:rPr>
              <w:instrText xml:space="preserve"> PAGEREF _Toc225238344 \h </w:instrText>
            </w:r>
            <w:r>
              <w:rPr>
                <w:noProof/>
                <w:webHidden/>
              </w:rPr>
            </w:r>
            <w:r>
              <w:rPr>
                <w:noProof/>
                <w:webHidden/>
              </w:rPr>
              <w:fldChar w:fldCharType="separate"/>
            </w:r>
            <w:r>
              <w:rPr>
                <w:noProof/>
                <w:webHidden/>
              </w:rPr>
              <w:t>2</w:t>
            </w:r>
            <w:r>
              <w:rPr>
                <w:noProof/>
                <w:webHidden/>
              </w:rPr>
              <w:fldChar w:fldCharType="end"/>
            </w:r>
          </w:hyperlink>
        </w:p>
        <w:p w14:paraId="350577AE" w14:textId="371EDA95" w:rsidR="004C45D2" w:rsidRDefault="004C45D2">
          <w:pPr>
            <w:pStyle w:val="TOC2"/>
            <w:tabs>
              <w:tab w:val="left" w:pos="720"/>
              <w:tab w:val="right" w:leader="dot" w:pos="9350"/>
            </w:tabs>
            <w:rPr>
              <w:rFonts w:eastAsiaTheme="minorEastAsia"/>
              <w:noProof/>
              <w:kern w:val="2"/>
              <w:sz w:val="24"/>
              <w:szCs w:val="24"/>
              <w14:ligatures w14:val="standardContextual"/>
            </w:rPr>
          </w:pPr>
          <w:hyperlink w:anchor="_Toc225238345" w:history="1">
            <w:r w:rsidRPr="00C44F6C">
              <w:rPr>
                <w:rStyle w:val="Hyperlink"/>
                <w:noProof/>
              </w:rPr>
              <w:t>4.</w:t>
            </w:r>
            <w:r>
              <w:rPr>
                <w:rFonts w:eastAsiaTheme="minorEastAsia"/>
                <w:noProof/>
                <w:kern w:val="2"/>
                <w:sz w:val="24"/>
                <w:szCs w:val="24"/>
                <w14:ligatures w14:val="standardContextual"/>
              </w:rPr>
              <w:tab/>
            </w:r>
            <w:r w:rsidRPr="00C44F6C">
              <w:rPr>
                <w:rStyle w:val="Hyperlink"/>
                <w:noProof/>
              </w:rPr>
              <w:t>How to export data in the INFECT AMR format with WHONET</w:t>
            </w:r>
            <w:r>
              <w:rPr>
                <w:noProof/>
                <w:webHidden/>
              </w:rPr>
              <w:tab/>
            </w:r>
            <w:r>
              <w:rPr>
                <w:noProof/>
                <w:webHidden/>
              </w:rPr>
              <w:fldChar w:fldCharType="begin"/>
            </w:r>
            <w:r>
              <w:rPr>
                <w:noProof/>
                <w:webHidden/>
              </w:rPr>
              <w:instrText xml:space="preserve"> PAGEREF _Toc225238345 \h </w:instrText>
            </w:r>
            <w:r>
              <w:rPr>
                <w:noProof/>
                <w:webHidden/>
              </w:rPr>
            </w:r>
            <w:r>
              <w:rPr>
                <w:noProof/>
                <w:webHidden/>
              </w:rPr>
              <w:fldChar w:fldCharType="separate"/>
            </w:r>
            <w:r>
              <w:rPr>
                <w:noProof/>
                <w:webHidden/>
              </w:rPr>
              <w:t>3</w:t>
            </w:r>
            <w:r>
              <w:rPr>
                <w:noProof/>
                <w:webHidden/>
              </w:rPr>
              <w:fldChar w:fldCharType="end"/>
            </w:r>
          </w:hyperlink>
        </w:p>
        <w:p w14:paraId="1F36B0BC" w14:textId="2DCD16AB" w:rsidR="008D523C" w:rsidRDefault="008D523C" w:rsidP="008D523C">
          <w:r>
            <w:rPr>
              <w:b/>
              <w:bCs/>
              <w:noProof/>
            </w:rPr>
            <w:fldChar w:fldCharType="end"/>
          </w:r>
        </w:p>
      </w:sdtContent>
    </w:sdt>
    <w:p w14:paraId="287F5AD1" w14:textId="0FE616BD" w:rsidR="001F66BA" w:rsidRDefault="001F66BA" w:rsidP="000965CC">
      <w:pPr>
        <w:pStyle w:val="Heading2"/>
        <w:numPr>
          <w:ilvl w:val="0"/>
          <w:numId w:val="7"/>
        </w:numPr>
      </w:pPr>
      <w:bookmarkStart w:id="0" w:name="_Toc225238342"/>
      <w:r>
        <w:t>Background</w:t>
      </w:r>
      <w:bookmarkEnd w:id="0"/>
    </w:p>
    <w:p w14:paraId="025CBE20" w14:textId="722AD849" w:rsidR="00CC455B" w:rsidRDefault="00CC455B" w:rsidP="001F66BA">
      <w:r>
        <w:t xml:space="preserve">From the INFECT AMR website: </w:t>
      </w:r>
    </w:p>
    <w:p w14:paraId="24637C8D" w14:textId="3F60EDD9" w:rsidR="00CC455B" w:rsidRPr="00CC455B" w:rsidRDefault="00CC455B" w:rsidP="001F66BA">
      <w:pPr>
        <w:rPr>
          <w:b/>
          <w:bCs/>
        </w:rPr>
      </w:pPr>
      <w:r>
        <w:t>“</w:t>
      </w:r>
      <w:r w:rsidRPr="00CC455B">
        <w:t>INFECT AMR delivers a clear, color-coded view of antimicrobial resistance data, helping healthcare professionals make precise, data-driven treatment decisions with ease. Its advanced filtering allows users to target the most relevant resistance insights tailored to specific patient cases.</w:t>
      </w:r>
      <w:r>
        <w:t>”</w:t>
      </w:r>
    </w:p>
    <w:p w14:paraId="08B3D51C" w14:textId="6233714F" w:rsidR="00CC455B" w:rsidRDefault="00CC455B" w:rsidP="001F66BA">
      <w:r>
        <w:t xml:space="preserve">For more information about INFECT AMR, please visit their website: </w:t>
      </w:r>
      <w:hyperlink r:id="rId9" w:history="1">
        <w:r w:rsidRPr="0054109D">
          <w:rPr>
            <w:rStyle w:val="Hyperlink"/>
          </w:rPr>
          <w:t>https://infect-amr.com/</w:t>
        </w:r>
      </w:hyperlink>
    </w:p>
    <w:p w14:paraId="3289121D" w14:textId="77777777" w:rsidR="001F66BA" w:rsidRDefault="001F66BA" w:rsidP="001F66BA"/>
    <w:p w14:paraId="1026ED39" w14:textId="2B9DBE3C" w:rsidR="008D523C" w:rsidRDefault="008D523C" w:rsidP="00A71D06">
      <w:pPr>
        <w:pStyle w:val="Heading2"/>
        <w:numPr>
          <w:ilvl w:val="0"/>
          <w:numId w:val="7"/>
        </w:numPr>
      </w:pPr>
      <w:bookmarkStart w:id="1" w:name="_Toc225238343"/>
      <w:r>
        <w:t>About this document</w:t>
      </w:r>
      <w:bookmarkEnd w:id="1"/>
    </w:p>
    <w:p w14:paraId="40675DC7" w14:textId="5CD46C3B" w:rsidR="008D523C" w:rsidRDefault="00880D6D" w:rsidP="008D523C">
      <w:r>
        <w:t xml:space="preserve">This document describes how to use WHONET </w:t>
      </w:r>
      <w:r w:rsidR="00917B66">
        <w:t>to</w:t>
      </w:r>
      <w:r>
        <w:t xml:space="preserve"> generat</w:t>
      </w:r>
      <w:r w:rsidR="00327121">
        <w:t>e</w:t>
      </w:r>
      <w:r>
        <w:t xml:space="preserve"> </w:t>
      </w:r>
      <w:r w:rsidR="00A74C38">
        <w:t>INFECT AMR-compatible export file</w:t>
      </w:r>
      <w:r w:rsidR="00C90820">
        <w:t>s</w:t>
      </w:r>
      <w:r w:rsidR="00A74C38">
        <w:t xml:space="preserve"> from WHONET data.</w:t>
      </w:r>
    </w:p>
    <w:p w14:paraId="74B4FB2D" w14:textId="762BEC60" w:rsidR="00A74C38" w:rsidRDefault="00A74C38" w:rsidP="008D523C">
      <w:r>
        <w:t>If you do not yet have WHONET data files, you may visit our website’s training page to see documentation regarding the options available, such as importing an electronic data feed with BacLink, or manual data entry</w:t>
      </w:r>
      <w:r w:rsidR="00564A3F">
        <w:t xml:space="preserve"> with WHONET</w:t>
      </w:r>
      <w:r>
        <w:t xml:space="preserve">. </w:t>
      </w:r>
      <w:hyperlink r:id="rId10" w:history="1">
        <w:r w:rsidRPr="0054109D">
          <w:rPr>
            <w:rStyle w:val="Hyperlink"/>
          </w:rPr>
          <w:t>https://whonet.org/training.html</w:t>
        </w:r>
      </w:hyperlink>
    </w:p>
    <w:p w14:paraId="61FF9397" w14:textId="77777777" w:rsidR="00845054" w:rsidRDefault="00845054" w:rsidP="00845054">
      <w:pPr>
        <w:pStyle w:val="Heading2"/>
      </w:pPr>
    </w:p>
    <w:p w14:paraId="6F65EBB0" w14:textId="7A2F2E59" w:rsidR="00630E2D" w:rsidRDefault="00630E2D" w:rsidP="00845054">
      <w:pPr>
        <w:pStyle w:val="Heading2"/>
        <w:numPr>
          <w:ilvl w:val="0"/>
          <w:numId w:val="7"/>
        </w:numPr>
      </w:pPr>
      <w:bookmarkStart w:id="2" w:name="_Toc225238344"/>
      <w:r>
        <w:t>WHONET Configuration</w:t>
      </w:r>
      <w:bookmarkEnd w:id="2"/>
    </w:p>
    <w:p w14:paraId="08D198C5" w14:textId="77777777" w:rsidR="00CF7022" w:rsidRDefault="00C01BE2" w:rsidP="00C01BE2">
      <w:r>
        <w:t>A typical WHONET configuration associated with your data files will already include the data fields necessary to produce an INFECT AMR export</w:t>
      </w:r>
      <w:r w:rsidR="00CF7022">
        <w:t xml:space="preserve"> because the key fields for INFECT AMR align very well with the core WHONET data fields</w:t>
      </w:r>
      <w:r>
        <w:t xml:space="preserve">. </w:t>
      </w:r>
      <w:r w:rsidR="00CF7022">
        <w:t>Because of this, there is typically no need to adjust your WHONET configuration to produce this export.</w:t>
      </w:r>
    </w:p>
    <w:p w14:paraId="4367EB90" w14:textId="0E4F0724" w:rsidR="00C01BE2" w:rsidRDefault="00CF7022" w:rsidP="00C01BE2">
      <w:r>
        <w:t xml:space="preserve"> </w:t>
      </w:r>
      <w:r w:rsidR="00C01BE2">
        <w:t>The complete list of WHONET data fields for this export is listed below.</w:t>
      </w:r>
      <w:r w:rsidR="00CA3354">
        <w:t xml:space="preserve"> To be accepted by the INFECT AMR platform, your data must contain the required fields.</w:t>
      </w:r>
      <w:r w:rsidR="00C01BE2">
        <w:t xml:space="preserve"> </w:t>
      </w:r>
      <w:r w:rsidR="008E6B4F">
        <w:t>If an optional field is missing, then the system will automatically ignore this field</w:t>
      </w:r>
      <w:r w:rsidR="00522232">
        <w:t>.</w:t>
      </w:r>
    </w:p>
    <w:p w14:paraId="158A7DC0" w14:textId="145B2F09" w:rsidR="00531E38" w:rsidRDefault="00301D92" w:rsidP="00C01BE2">
      <w:r>
        <w:t>For</w:t>
      </w:r>
      <w:r w:rsidR="00531E38">
        <w:t xml:space="preserve"> the resulting export to be accepted by the INFECT AMR platform, the required fields must be present </w:t>
      </w:r>
      <w:r w:rsidR="00E70280">
        <w:t xml:space="preserve">in your configuration </w:t>
      </w:r>
      <w:r w:rsidR="00531E38">
        <w:t>and populated in your WHONET data files.</w:t>
      </w:r>
      <w:r w:rsidR="005C4F6A">
        <w:t xml:space="preserve"> You can adjust the data fields for your laboratory using the “Modify laboratory” feature available from the main WHONET menu.</w:t>
      </w:r>
    </w:p>
    <w:p w14:paraId="3C20CC0C" w14:textId="6B327FD3" w:rsidR="008E6B4F" w:rsidRDefault="008E6B4F" w:rsidP="00C01BE2">
      <w:r>
        <w:t>Required fields:</w:t>
      </w:r>
    </w:p>
    <w:p w14:paraId="48631861" w14:textId="468B939C" w:rsidR="008E6B4F" w:rsidRPr="008E6B4F" w:rsidRDefault="008E6B4F" w:rsidP="00C01BE2">
      <w:pPr>
        <w:rPr>
          <w:b/>
          <w:bCs/>
        </w:rPr>
      </w:pPr>
      <w:r w:rsidRPr="008E6B4F">
        <w:rPr>
          <w:b/>
          <w:bCs/>
        </w:rPr>
        <w:t>Identification number (PATIENT_ID), Organism (ORGANISM), Specimen collection date (SPEC_DATE)</w:t>
      </w:r>
    </w:p>
    <w:p w14:paraId="66387287" w14:textId="77777777" w:rsidR="00EC4E6F" w:rsidRDefault="00EC4E6F" w:rsidP="00C01BE2"/>
    <w:p w14:paraId="75EE7A25" w14:textId="3DCFC153" w:rsidR="008E6B4F" w:rsidRDefault="008E6B4F" w:rsidP="00C01BE2">
      <w:r>
        <w:t>Optional fields:</w:t>
      </w:r>
    </w:p>
    <w:p w14:paraId="44F84695" w14:textId="4F7D0A67" w:rsidR="008E6B4F" w:rsidRPr="008E6B4F" w:rsidRDefault="008E6B4F" w:rsidP="00C01BE2">
      <w:pPr>
        <w:rPr>
          <w:b/>
          <w:bCs/>
        </w:rPr>
      </w:pPr>
      <w:r w:rsidRPr="008E6B4F">
        <w:rPr>
          <w:b/>
          <w:bCs/>
        </w:rPr>
        <w:t>Age (AGE), Specimen type (SPEC_TYPE and SPEC_CODE), Location type (WARD_TYPE), Department (DEPARTMENT), Institution (INSTITUT), Patient sex (SEX), Region (variable list, please see the note below).</w:t>
      </w:r>
    </w:p>
    <w:p w14:paraId="457B7F90" w14:textId="77777777" w:rsidR="008400FF" w:rsidRDefault="008400FF" w:rsidP="00C01BE2"/>
    <w:p w14:paraId="4A428E68" w14:textId="2F24A649" w:rsidR="008E6B4F" w:rsidRDefault="008E6B4F" w:rsidP="00C01BE2">
      <w:r>
        <w:t xml:space="preserve">Note on the </w:t>
      </w:r>
      <w:r w:rsidR="00CA3354">
        <w:t xml:space="preserve">optional </w:t>
      </w:r>
      <w:r>
        <w:t>“Region” data field:</w:t>
      </w:r>
    </w:p>
    <w:p w14:paraId="0C40F243" w14:textId="5FEB0499" w:rsidR="008400FF" w:rsidRDefault="00DC7993" w:rsidP="00C01BE2">
      <w:r>
        <w:t>Most of the data fields listed above are standardized WHONET fields, using known code sets that are managed for the user. However, for the “Region” data field to work properly with the INFECT AMR platform, the values for “Region” in your existing WHONET data should match those that you have configured in the INFECT AMR platform.</w:t>
      </w:r>
    </w:p>
    <w:p w14:paraId="3441598A" w14:textId="1AF0DCD4" w:rsidR="00CA3354" w:rsidRDefault="00CA3354" w:rsidP="00C01BE2">
      <w:r>
        <w:t xml:space="preserve">Because users might have this information stored in a field other than the WHONET “Region” (REGION), this data field is </w:t>
      </w:r>
      <w:r w:rsidR="00FA2200">
        <w:t xml:space="preserve">optionally </w:t>
      </w:r>
      <w:r>
        <w:t xml:space="preserve">selected </w:t>
      </w:r>
      <w:r w:rsidR="00FA2200">
        <w:t xml:space="preserve">from a list </w:t>
      </w:r>
      <w:r>
        <w:t>during the data export</w:t>
      </w:r>
      <w:r w:rsidR="00FA2200">
        <w:t>.</w:t>
      </w:r>
    </w:p>
    <w:p w14:paraId="0D1A3C21" w14:textId="40D4EAB1" w:rsidR="00F2750B" w:rsidRDefault="00F2750B" w:rsidP="00C01BE2">
      <w:r>
        <w:t>You may use the standard WHONET “code list” feature to create options to choose from during manual data entry</w:t>
      </w:r>
      <w:r w:rsidR="00D14039">
        <w:t>.</w:t>
      </w:r>
    </w:p>
    <w:p w14:paraId="3DE1AC05" w14:textId="77777777" w:rsidR="00FA2200" w:rsidRDefault="00FA2200" w:rsidP="00C01BE2"/>
    <w:p w14:paraId="66BA5B91" w14:textId="685FC6FC" w:rsidR="006F12B4" w:rsidRDefault="006F12B4" w:rsidP="00845054">
      <w:pPr>
        <w:pStyle w:val="Heading2"/>
        <w:numPr>
          <w:ilvl w:val="0"/>
          <w:numId w:val="7"/>
        </w:numPr>
      </w:pPr>
      <w:bookmarkStart w:id="3" w:name="_Toc225238345"/>
      <w:r>
        <w:t xml:space="preserve">How to export data in the </w:t>
      </w:r>
      <w:r w:rsidR="00F918C3">
        <w:t>INFECT AMR</w:t>
      </w:r>
      <w:r>
        <w:t xml:space="preserve"> format</w:t>
      </w:r>
      <w:r w:rsidR="00554B19">
        <w:t xml:space="preserve"> with WHONET</w:t>
      </w:r>
      <w:bookmarkEnd w:id="3"/>
    </w:p>
    <w:p w14:paraId="52488F61" w14:textId="77777777" w:rsidR="00554B19" w:rsidRDefault="00554B19" w:rsidP="006F12B4">
      <w:pPr>
        <w:pStyle w:val="ListParagraph"/>
        <w:numPr>
          <w:ilvl w:val="0"/>
          <w:numId w:val="6"/>
        </w:numPr>
      </w:pPr>
      <w:r>
        <w:t>From the main system menu in WHONET, choose “File”, “Open laboratory”.</w:t>
      </w:r>
    </w:p>
    <w:p w14:paraId="79758B6B" w14:textId="7053E234" w:rsidR="00554B19" w:rsidRDefault="00554B19" w:rsidP="00554B19">
      <w:pPr>
        <w:pStyle w:val="ListParagraph"/>
      </w:pPr>
      <w:r w:rsidRPr="00554B19">
        <w:rPr>
          <w:noProof/>
        </w:rPr>
        <w:drawing>
          <wp:inline distT="0" distB="0" distL="0" distR="0" wp14:anchorId="5D19CB3E" wp14:editId="4196E828">
            <wp:extent cx="2730640" cy="1009702"/>
            <wp:effectExtent l="0" t="0" r="0" b="0"/>
            <wp:docPr id="1067899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9804" name=""/>
                    <pic:cNvPicPr/>
                  </pic:nvPicPr>
                  <pic:blipFill>
                    <a:blip r:embed="rId11"/>
                    <a:stretch>
                      <a:fillRect/>
                    </a:stretch>
                  </pic:blipFill>
                  <pic:spPr>
                    <a:xfrm>
                      <a:off x="0" y="0"/>
                      <a:ext cx="2730640" cy="1009702"/>
                    </a:xfrm>
                    <a:prstGeom prst="rect">
                      <a:avLst/>
                    </a:prstGeom>
                  </pic:spPr>
                </pic:pic>
              </a:graphicData>
            </a:graphic>
          </wp:inline>
        </w:drawing>
      </w:r>
    </w:p>
    <w:p w14:paraId="11BB819D" w14:textId="3B918392" w:rsidR="00554B19" w:rsidRDefault="00554B19" w:rsidP="006F12B4">
      <w:pPr>
        <w:pStyle w:val="ListParagraph"/>
        <w:numPr>
          <w:ilvl w:val="0"/>
          <w:numId w:val="6"/>
        </w:numPr>
      </w:pPr>
      <w:r>
        <w:t>Open the configuration associated with your data using the form which appears.</w:t>
      </w:r>
    </w:p>
    <w:p w14:paraId="402632E5" w14:textId="1B021B1A" w:rsidR="00554B19" w:rsidRDefault="00554B19" w:rsidP="00554B19">
      <w:pPr>
        <w:pStyle w:val="ListParagraph"/>
      </w:pPr>
      <w:r w:rsidRPr="00554B19">
        <w:rPr>
          <w:noProof/>
        </w:rPr>
        <w:lastRenderedPageBreak/>
        <w:drawing>
          <wp:inline distT="0" distB="0" distL="0" distR="0" wp14:anchorId="3AD66407" wp14:editId="23CDE35B">
            <wp:extent cx="5943600" cy="3236595"/>
            <wp:effectExtent l="0" t="0" r="0" b="1905"/>
            <wp:docPr id="813318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18885" name=""/>
                    <pic:cNvPicPr/>
                  </pic:nvPicPr>
                  <pic:blipFill>
                    <a:blip r:embed="rId12"/>
                    <a:stretch>
                      <a:fillRect/>
                    </a:stretch>
                  </pic:blipFill>
                  <pic:spPr>
                    <a:xfrm>
                      <a:off x="0" y="0"/>
                      <a:ext cx="5943600" cy="3236595"/>
                    </a:xfrm>
                    <a:prstGeom prst="rect">
                      <a:avLst/>
                    </a:prstGeom>
                  </pic:spPr>
                </pic:pic>
              </a:graphicData>
            </a:graphic>
          </wp:inline>
        </w:drawing>
      </w:r>
    </w:p>
    <w:p w14:paraId="7171CD39" w14:textId="6D4CD8A8" w:rsidR="00554B19" w:rsidRDefault="00554B19" w:rsidP="006F12B4">
      <w:pPr>
        <w:pStyle w:val="ListParagraph"/>
        <w:numPr>
          <w:ilvl w:val="0"/>
          <w:numId w:val="6"/>
        </w:numPr>
      </w:pPr>
      <w:r>
        <w:t>From the main system menu, choose “Data entry”, “Combine, export, or encrypt data files”.</w:t>
      </w:r>
    </w:p>
    <w:p w14:paraId="5A6967C3" w14:textId="0252B8D1" w:rsidR="00554B19" w:rsidRDefault="00554B19" w:rsidP="00554B19">
      <w:pPr>
        <w:pStyle w:val="ListParagraph"/>
      </w:pPr>
      <w:r w:rsidRPr="00554B19">
        <w:rPr>
          <w:noProof/>
        </w:rPr>
        <w:drawing>
          <wp:inline distT="0" distB="0" distL="0" distR="0" wp14:anchorId="3A88E738" wp14:editId="311B1927">
            <wp:extent cx="5245370" cy="2349621"/>
            <wp:effectExtent l="0" t="0" r="0" b="0"/>
            <wp:docPr id="1600528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28964" name=""/>
                    <pic:cNvPicPr/>
                  </pic:nvPicPr>
                  <pic:blipFill>
                    <a:blip r:embed="rId13"/>
                    <a:stretch>
                      <a:fillRect/>
                    </a:stretch>
                  </pic:blipFill>
                  <pic:spPr>
                    <a:xfrm>
                      <a:off x="0" y="0"/>
                      <a:ext cx="5245370" cy="2349621"/>
                    </a:xfrm>
                    <a:prstGeom prst="rect">
                      <a:avLst/>
                    </a:prstGeom>
                  </pic:spPr>
                </pic:pic>
              </a:graphicData>
            </a:graphic>
          </wp:inline>
        </w:drawing>
      </w:r>
    </w:p>
    <w:p w14:paraId="557B970C" w14:textId="37640D43" w:rsidR="00554B19" w:rsidRDefault="00554B19" w:rsidP="006F12B4">
      <w:pPr>
        <w:pStyle w:val="ListParagraph"/>
        <w:numPr>
          <w:ilvl w:val="0"/>
          <w:numId w:val="6"/>
        </w:numPr>
      </w:pPr>
      <w:r>
        <w:t>Choose “INFECT AMR” from the list of data exports as shown below.</w:t>
      </w:r>
    </w:p>
    <w:p w14:paraId="47A7330E" w14:textId="66D6591F" w:rsidR="00554B19" w:rsidRDefault="00554B19" w:rsidP="00554B19">
      <w:pPr>
        <w:pStyle w:val="ListParagraph"/>
      </w:pPr>
      <w:r w:rsidRPr="00554B19">
        <w:rPr>
          <w:noProof/>
        </w:rPr>
        <w:lastRenderedPageBreak/>
        <w:drawing>
          <wp:inline distT="0" distB="0" distL="0" distR="0" wp14:anchorId="4825DEBE" wp14:editId="4ACFEFAE">
            <wp:extent cx="5943600" cy="2806700"/>
            <wp:effectExtent l="0" t="0" r="0" b="0"/>
            <wp:docPr id="389125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25010" name=""/>
                    <pic:cNvPicPr/>
                  </pic:nvPicPr>
                  <pic:blipFill>
                    <a:blip r:embed="rId14"/>
                    <a:stretch>
                      <a:fillRect/>
                    </a:stretch>
                  </pic:blipFill>
                  <pic:spPr>
                    <a:xfrm>
                      <a:off x="0" y="0"/>
                      <a:ext cx="5943600" cy="2806700"/>
                    </a:xfrm>
                    <a:prstGeom prst="rect">
                      <a:avLst/>
                    </a:prstGeom>
                  </pic:spPr>
                </pic:pic>
              </a:graphicData>
            </a:graphic>
          </wp:inline>
        </w:drawing>
      </w:r>
    </w:p>
    <w:p w14:paraId="20C33C62" w14:textId="2912ADA2" w:rsidR="00554B19" w:rsidRDefault="00B530A3" w:rsidP="006F12B4">
      <w:pPr>
        <w:pStyle w:val="ListParagraph"/>
        <w:numPr>
          <w:ilvl w:val="0"/>
          <w:numId w:val="6"/>
        </w:numPr>
      </w:pPr>
      <w:r>
        <w:t>Choose an output file name using the “Browse” button to the right of the “New data file” entry area.</w:t>
      </w:r>
    </w:p>
    <w:p w14:paraId="15933AD0" w14:textId="1D93055F" w:rsidR="00B530A3" w:rsidRDefault="00B530A3" w:rsidP="006F12B4">
      <w:pPr>
        <w:pStyle w:val="ListParagraph"/>
        <w:numPr>
          <w:ilvl w:val="0"/>
          <w:numId w:val="6"/>
        </w:numPr>
      </w:pPr>
      <w:r>
        <w:t>Use the “Data files” button on the left to select WHONET data files to be included with the data export to INFECT AMR.</w:t>
      </w:r>
    </w:p>
    <w:p w14:paraId="768082EF" w14:textId="4FAECB65" w:rsidR="00B530A3" w:rsidRDefault="00B530A3" w:rsidP="006F12B4">
      <w:pPr>
        <w:pStyle w:val="ListParagraph"/>
        <w:numPr>
          <w:ilvl w:val="0"/>
          <w:numId w:val="6"/>
        </w:numPr>
      </w:pPr>
      <w:r>
        <w:t>If you have</w:t>
      </w:r>
      <w:r w:rsidR="002220D5">
        <w:t xml:space="preserve"> the “Region” data values, you may choose the corresponding data field on the list, as shown below, or choose “None” if you do not have this information in your data feed.</w:t>
      </w:r>
    </w:p>
    <w:p w14:paraId="488147C3" w14:textId="195D739C" w:rsidR="00B530A3" w:rsidRDefault="00B530A3" w:rsidP="00B530A3">
      <w:pPr>
        <w:pStyle w:val="ListParagraph"/>
      </w:pPr>
      <w:r w:rsidRPr="00B530A3">
        <w:rPr>
          <w:noProof/>
        </w:rPr>
        <w:drawing>
          <wp:inline distT="0" distB="0" distL="0" distR="0" wp14:anchorId="3128EF3B" wp14:editId="4600CA1C">
            <wp:extent cx="5943600" cy="2821940"/>
            <wp:effectExtent l="0" t="0" r="0" b="0"/>
            <wp:docPr id="2041877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77216" name=""/>
                    <pic:cNvPicPr/>
                  </pic:nvPicPr>
                  <pic:blipFill>
                    <a:blip r:embed="rId15"/>
                    <a:stretch>
                      <a:fillRect/>
                    </a:stretch>
                  </pic:blipFill>
                  <pic:spPr>
                    <a:xfrm>
                      <a:off x="0" y="0"/>
                      <a:ext cx="5943600" cy="2821940"/>
                    </a:xfrm>
                    <a:prstGeom prst="rect">
                      <a:avLst/>
                    </a:prstGeom>
                  </pic:spPr>
                </pic:pic>
              </a:graphicData>
            </a:graphic>
          </wp:inline>
        </w:drawing>
      </w:r>
    </w:p>
    <w:p w14:paraId="28D466B4" w14:textId="06823A76" w:rsidR="00554B19" w:rsidRDefault="009E2544" w:rsidP="006F12B4">
      <w:pPr>
        <w:pStyle w:val="ListParagraph"/>
        <w:numPr>
          <w:ilvl w:val="0"/>
          <w:numId w:val="6"/>
        </w:numPr>
      </w:pPr>
      <w:r>
        <w:t>Press the “Combine” button near the bottom of the screen.</w:t>
      </w:r>
    </w:p>
    <w:p w14:paraId="01000BC8" w14:textId="3D0BC110" w:rsidR="009E2544" w:rsidRDefault="009E2544" w:rsidP="006F12B4">
      <w:pPr>
        <w:pStyle w:val="ListParagraph"/>
        <w:numPr>
          <w:ilvl w:val="0"/>
          <w:numId w:val="6"/>
        </w:numPr>
      </w:pPr>
      <w:r>
        <w:t>After the export is completed, you should be presented with the following message.</w:t>
      </w:r>
    </w:p>
    <w:p w14:paraId="120DCE9E" w14:textId="023EAFB5" w:rsidR="001B6580" w:rsidRDefault="001B6580" w:rsidP="001B6580">
      <w:pPr>
        <w:pStyle w:val="ListParagraph"/>
      </w:pPr>
      <w:r w:rsidRPr="009E2544">
        <w:lastRenderedPageBreak/>
        <w:drawing>
          <wp:inline distT="0" distB="0" distL="0" distR="0" wp14:anchorId="39E77704" wp14:editId="44048310">
            <wp:extent cx="5943600" cy="2828925"/>
            <wp:effectExtent l="0" t="0" r="0" b="9525"/>
            <wp:docPr id="915144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44881" name=""/>
                    <pic:cNvPicPr/>
                  </pic:nvPicPr>
                  <pic:blipFill>
                    <a:blip r:embed="rId16"/>
                    <a:stretch>
                      <a:fillRect/>
                    </a:stretch>
                  </pic:blipFill>
                  <pic:spPr>
                    <a:xfrm>
                      <a:off x="0" y="0"/>
                      <a:ext cx="5943600" cy="2828925"/>
                    </a:xfrm>
                    <a:prstGeom prst="rect">
                      <a:avLst/>
                    </a:prstGeom>
                  </pic:spPr>
                </pic:pic>
              </a:graphicData>
            </a:graphic>
          </wp:inline>
        </w:drawing>
      </w:r>
    </w:p>
    <w:p w14:paraId="7CF6B3F5" w14:textId="54A264A9" w:rsidR="001B6580" w:rsidRDefault="001B6580" w:rsidP="006F12B4">
      <w:pPr>
        <w:pStyle w:val="ListParagraph"/>
        <w:numPr>
          <w:ilvl w:val="0"/>
          <w:numId w:val="6"/>
        </w:numPr>
      </w:pPr>
      <w:r>
        <w:t xml:space="preserve">You may now proceed to upload the output file to the INFECT AMR platform. Please seek guidance from the INFECT AMR website for more information about this process. </w:t>
      </w:r>
      <w:hyperlink r:id="rId17" w:history="1">
        <w:r w:rsidRPr="00171AA0">
          <w:rPr>
            <w:rStyle w:val="Hyperlink"/>
          </w:rPr>
          <w:t>https://infect-amr.com/</w:t>
        </w:r>
      </w:hyperlink>
    </w:p>
    <w:p w14:paraId="0D13F390" w14:textId="13FFCA89" w:rsidR="009E2544" w:rsidRDefault="0081463E" w:rsidP="001B6580">
      <w:pPr>
        <w:pStyle w:val="ListParagraph"/>
        <w:numPr>
          <w:ilvl w:val="0"/>
          <w:numId w:val="6"/>
        </w:numPr>
      </w:pPr>
      <w:r>
        <w:t xml:space="preserve">If you have additional questions about </w:t>
      </w:r>
      <w:r w:rsidR="00C513EE">
        <w:t xml:space="preserve">or issues with </w:t>
      </w:r>
      <w:r w:rsidR="00D55D52">
        <w:t xml:space="preserve">the </w:t>
      </w:r>
      <w:r w:rsidR="00600910">
        <w:t xml:space="preserve">WHONET-INFECT AMR </w:t>
      </w:r>
      <w:r w:rsidR="00D55D52">
        <w:t>export</w:t>
      </w:r>
      <w:r>
        <w:t xml:space="preserve"> process, please do not hesitate to write to </w:t>
      </w:r>
      <w:hyperlink r:id="rId18" w:history="1">
        <w:r w:rsidRPr="00171AA0">
          <w:rPr>
            <w:rStyle w:val="Hyperlink"/>
          </w:rPr>
          <w:t>help@whonet.org</w:t>
        </w:r>
      </w:hyperlink>
      <w:r>
        <w:t xml:space="preserve"> with your questions.</w:t>
      </w:r>
    </w:p>
    <w:sectPr w:rsidR="009E2544" w:rsidSect="00D825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AB71" w14:textId="77777777" w:rsidR="00661CB0" w:rsidRDefault="00661CB0">
      <w:pPr>
        <w:spacing w:after="0" w:line="240" w:lineRule="auto"/>
      </w:pPr>
      <w:r>
        <w:separator/>
      </w:r>
    </w:p>
  </w:endnote>
  <w:endnote w:type="continuationSeparator" w:id="0">
    <w:p w14:paraId="7185F41E" w14:textId="77777777" w:rsidR="00661CB0" w:rsidRDefault="0066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EB4D" w14:textId="77777777" w:rsidR="00880822" w:rsidRDefault="00000000">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02B53A07" wp14:editId="7D7FCD98">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23-11-13T00:00:00Z">
                                <w:dateFormat w:val="MMMM d, yyyy"/>
                                <w:lid w:val="en-US"/>
                                <w:storeMappedDataAs w:val="dateTime"/>
                                <w:calendar w:val="gregorian"/>
                              </w:date>
                            </w:sdtPr>
                            <w:sdtContent>
                              <w:p w14:paraId="10C70DDA" w14:textId="77777777" w:rsidR="00880822" w:rsidRDefault="00000000">
                                <w:pPr>
                                  <w:jc w:val="right"/>
                                  <w:rPr>
                                    <w:color w:val="7F7F7F" w:themeColor="text1" w:themeTint="80"/>
                                  </w:rPr>
                                </w:pPr>
                                <w:r>
                                  <w:rPr>
                                    <w:color w:val="7F7F7F" w:themeColor="text1" w:themeTint="80"/>
                                  </w:rPr>
                                  <w:t xml:space="preserve">     </w:t>
                                </w:r>
                              </w:p>
                            </w:sdtContent>
                          </w:sdt>
                          <w:p w14:paraId="3F6B2828" w14:textId="77777777" w:rsidR="00880822" w:rsidRDefault="0088082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2B53A07" id="Group 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23-11-13T00:00:00Z">
                          <w:dateFormat w:val="MMMM d, yyyy"/>
                          <w:lid w:val="en-US"/>
                          <w:storeMappedDataAs w:val="dateTime"/>
                          <w:calendar w:val="gregorian"/>
                        </w:date>
                      </w:sdtPr>
                      <w:sdtContent>
                        <w:p w14:paraId="10C70DDA" w14:textId="77777777" w:rsidR="00000000" w:rsidRDefault="00000000">
                          <w:pPr>
                            <w:jc w:val="right"/>
                            <w:rPr>
                              <w:color w:val="7F7F7F" w:themeColor="text1" w:themeTint="80"/>
                            </w:rPr>
                          </w:pPr>
                          <w:r>
                            <w:rPr>
                              <w:color w:val="7F7F7F" w:themeColor="text1" w:themeTint="80"/>
                            </w:rPr>
                            <w:t xml:space="preserve">     </w:t>
                          </w:r>
                        </w:p>
                      </w:sdtContent>
                    </w:sdt>
                    <w:p w14:paraId="3F6B2828" w14:textId="77777777" w:rsidR="00000000" w:rsidRDefault="00000000">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AFF431F" wp14:editId="04D94D6D">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3B1EDD" w14:textId="77777777" w:rsidR="00880822" w:rsidRDefault="0000000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F431F" id="Rectangle 8"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B3B1EDD" w14:textId="77777777" w:rsidR="00880822" w:rsidRDefault="0000000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0BA6" w14:textId="77777777" w:rsidR="00661CB0" w:rsidRDefault="00661CB0">
      <w:pPr>
        <w:spacing w:after="0" w:line="240" w:lineRule="auto"/>
      </w:pPr>
      <w:r>
        <w:separator/>
      </w:r>
    </w:p>
  </w:footnote>
  <w:footnote w:type="continuationSeparator" w:id="0">
    <w:p w14:paraId="6EBF35DC" w14:textId="77777777" w:rsidR="00661CB0" w:rsidRDefault="00661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F4C"/>
    <w:multiLevelType w:val="hybridMultilevel"/>
    <w:tmpl w:val="02A007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14A92"/>
    <w:multiLevelType w:val="hybridMultilevel"/>
    <w:tmpl w:val="63E24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D72EA"/>
    <w:multiLevelType w:val="hybridMultilevel"/>
    <w:tmpl w:val="145ED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73F40"/>
    <w:multiLevelType w:val="hybridMultilevel"/>
    <w:tmpl w:val="F1D2B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54C0C"/>
    <w:multiLevelType w:val="hybridMultilevel"/>
    <w:tmpl w:val="98A8E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B0CC7"/>
    <w:multiLevelType w:val="hybridMultilevel"/>
    <w:tmpl w:val="65283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4115A"/>
    <w:multiLevelType w:val="hybridMultilevel"/>
    <w:tmpl w:val="AFAAB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707687">
    <w:abstractNumId w:val="3"/>
  </w:num>
  <w:num w:numId="2" w16cid:durableId="1154300545">
    <w:abstractNumId w:val="1"/>
  </w:num>
  <w:num w:numId="3" w16cid:durableId="197278791">
    <w:abstractNumId w:val="5"/>
  </w:num>
  <w:num w:numId="4" w16cid:durableId="706879054">
    <w:abstractNumId w:val="6"/>
  </w:num>
  <w:num w:numId="5" w16cid:durableId="1861159422">
    <w:abstractNumId w:val="0"/>
  </w:num>
  <w:num w:numId="6" w16cid:durableId="2120760752">
    <w:abstractNumId w:val="4"/>
  </w:num>
  <w:num w:numId="7" w16cid:durableId="549732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3C"/>
    <w:rsid w:val="0000278B"/>
    <w:rsid w:val="000104DC"/>
    <w:rsid w:val="00011F5E"/>
    <w:rsid w:val="00023FCB"/>
    <w:rsid w:val="000623D8"/>
    <w:rsid w:val="00071DBF"/>
    <w:rsid w:val="00085979"/>
    <w:rsid w:val="00086CBF"/>
    <w:rsid w:val="000957ED"/>
    <w:rsid w:val="000965CC"/>
    <w:rsid w:val="000967B7"/>
    <w:rsid w:val="000A1E42"/>
    <w:rsid w:val="000B73F8"/>
    <w:rsid w:val="00107B8E"/>
    <w:rsid w:val="00113180"/>
    <w:rsid w:val="00146C37"/>
    <w:rsid w:val="00162098"/>
    <w:rsid w:val="00180D7F"/>
    <w:rsid w:val="0018207B"/>
    <w:rsid w:val="0018386C"/>
    <w:rsid w:val="001B6580"/>
    <w:rsid w:val="001B764F"/>
    <w:rsid w:val="001E1A69"/>
    <w:rsid w:val="001F66BA"/>
    <w:rsid w:val="002220D5"/>
    <w:rsid w:val="00226740"/>
    <w:rsid w:val="00231308"/>
    <w:rsid w:val="0023242C"/>
    <w:rsid w:val="00285F8D"/>
    <w:rsid w:val="002907D6"/>
    <w:rsid w:val="002973C0"/>
    <w:rsid w:val="002F78A7"/>
    <w:rsid w:val="00301D92"/>
    <w:rsid w:val="003159E0"/>
    <w:rsid w:val="00316BF7"/>
    <w:rsid w:val="00327121"/>
    <w:rsid w:val="00353350"/>
    <w:rsid w:val="00361941"/>
    <w:rsid w:val="00370FFE"/>
    <w:rsid w:val="003777F9"/>
    <w:rsid w:val="00391CC2"/>
    <w:rsid w:val="003A13B6"/>
    <w:rsid w:val="003B1AE3"/>
    <w:rsid w:val="003C0CBA"/>
    <w:rsid w:val="003D32D9"/>
    <w:rsid w:val="003E1C3D"/>
    <w:rsid w:val="003E6979"/>
    <w:rsid w:val="003F3356"/>
    <w:rsid w:val="0043045F"/>
    <w:rsid w:val="00477B43"/>
    <w:rsid w:val="004A3C95"/>
    <w:rsid w:val="004B6FC6"/>
    <w:rsid w:val="004B76AD"/>
    <w:rsid w:val="004C45D2"/>
    <w:rsid w:val="004D4ACE"/>
    <w:rsid w:val="004E0BF2"/>
    <w:rsid w:val="004F496E"/>
    <w:rsid w:val="004F7383"/>
    <w:rsid w:val="00522232"/>
    <w:rsid w:val="00531E38"/>
    <w:rsid w:val="005477DA"/>
    <w:rsid w:val="00554B19"/>
    <w:rsid w:val="0056121C"/>
    <w:rsid w:val="00564A3F"/>
    <w:rsid w:val="00565561"/>
    <w:rsid w:val="005860E9"/>
    <w:rsid w:val="005A4FA9"/>
    <w:rsid w:val="005B3150"/>
    <w:rsid w:val="005C4F6A"/>
    <w:rsid w:val="00600910"/>
    <w:rsid w:val="00601992"/>
    <w:rsid w:val="00630E2D"/>
    <w:rsid w:val="006355E5"/>
    <w:rsid w:val="006472CB"/>
    <w:rsid w:val="00661CB0"/>
    <w:rsid w:val="00665A70"/>
    <w:rsid w:val="00690B4D"/>
    <w:rsid w:val="006A0796"/>
    <w:rsid w:val="006C774C"/>
    <w:rsid w:val="006D0808"/>
    <w:rsid w:val="006F12B4"/>
    <w:rsid w:val="006F2D53"/>
    <w:rsid w:val="007375BA"/>
    <w:rsid w:val="00737C6B"/>
    <w:rsid w:val="0074133A"/>
    <w:rsid w:val="00745183"/>
    <w:rsid w:val="00752A09"/>
    <w:rsid w:val="007A2D9B"/>
    <w:rsid w:val="007B2B1B"/>
    <w:rsid w:val="00800357"/>
    <w:rsid w:val="00801B65"/>
    <w:rsid w:val="0081463E"/>
    <w:rsid w:val="008400FF"/>
    <w:rsid w:val="00845054"/>
    <w:rsid w:val="0086543F"/>
    <w:rsid w:val="00867338"/>
    <w:rsid w:val="00880822"/>
    <w:rsid w:val="00880D6D"/>
    <w:rsid w:val="008973CF"/>
    <w:rsid w:val="008C46A1"/>
    <w:rsid w:val="008C73CE"/>
    <w:rsid w:val="008D0BF9"/>
    <w:rsid w:val="008D523C"/>
    <w:rsid w:val="008D65D0"/>
    <w:rsid w:val="008E1A90"/>
    <w:rsid w:val="008E6B4F"/>
    <w:rsid w:val="00917B66"/>
    <w:rsid w:val="0098078A"/>
    <w:rsid w:val="009B37DA"/>
    <w:rsid w:val="009C1E77"/>
    <w:rsid w:val="009E2544"/>
    <w:rsid w:val="00A03B25"/>
    <w:rsid w:val="00A446F4"/>
    <w:rsid w:val="00A50E37"/>
    <w:rsid w:val="00A71D06"/>
    <w:rsid w:val="00A74C38"/>
    <w:rsid w:val="00A86515"/>
    <w:rsid w:val="00A86B8D"/>
    <w:rsid w:val="00A9618D"/>
    <w:rsid w:val="00AB43DB"/>
    <w:rsid w:val="00B130B0"/>
    <w:rsid w:val="00B13A64"/>
    <w:rsid w:val="00B40D3D"/>
    <w:rsid w:val="00B42C0C"/>
    <w:rsid w:val="00B530A3"/>
    <w:rsid w:val="00B661A7"/>
    <w:rsid w:val="00B90D5C"/>
    <w:rsid w:val="00B96E54"/>
    <w:rsid w:val="00BC07CC"/>
    <w:rsid w:val="00BE2EB2"/>
    <w:rsid w:val="00BF69BE"/>
    <w:rsid w:val="00C01BE2"/>
    <w:rsid w:val="00C23C6C"/>
    <w:rsid w:val="00C409FE"/>
    <w:rsid w:val="00C40C87"/>
    <w:rsid w:val="00C41F8B"/>
    <w:rsid w:val="00C46E93"/>
    <w:rsid w:val="00C513EE"/>
    <w:rsid w:val="00C549F8"/>
    <w:rsid w:val="00C65D31"/>
    <w:rsid w:val="00C84EDB"/>
    <w:rsid w:val="00C90820"/>
    <w:rsid w:val="00CA3354"/>
    <w:rsid w:val="00CA4AD9"/>
    <w:rsid w:val="00CB2BE9"/>
    <w:rsid w:val="00CC455B"/>
    <w:rsid w:val="00CF7022"/>
    <w:rsid w:val="00D14039"/>
    <w:rsid w:val="00D26CE8"/>
    <w:rsid w:val="00D31519"/>
    <w:rsid w:val="00D46C85"/>
    <w:rsid w:val="00D55D52"/>
    <w:rsid w:val="00D82582"/>
    <w:rsid w:val="00D96434"/>
    <w:rsid w:val="00DB1151"/>
    <w:rsid w:val="00DC1079"/>
    <w:rsid w:val="00DC7993"/>
    <w:rsid w:val="00DD4921"/>
    <w:rsid w:val="00DE66CA"/>
    <w:rsid w:val="00DF70A6"/>
    <w:rsid w:val="00E14C8F"/>
    <w:rsid w:val="00E27612"/>
    <w:rsid w:val="00E513E4"/>
    <w:rsid w:val="00E55270"/>
    <w:rsid w:val="00E70280"/>
    <w:rsid w:val="00E97655"/>
    <w:rsid w:val="00EC13C9"/>
    <w:rsid w:val="00EC4E6F"/>
    <w:rsid w:val="00EE061A"/>
    <w:rsid w:val="00EE59DB"/>
    <w:rsid w:val="00F009A3"/>
    <w:rsid w:val="00F1038B"/>
    <w:rsid w:val="00F2750B"/>
    <w:rsid w:val="00F275CC"/>
    <w:rsid w:val="00F563D1"/>
    <w:rsid w:val="00F61F72"/>
    <w:rsid w:val="00F83A01"/>
    <w:rsid w:val="00F918C3"/>
    <w:rsid w:val="00F97315"/>
    <w:rsid w:val="00FA2200"/>
    <w:rsid w:val="00FB4AD1"/>
    <w:rsid w:val="00FD65A5"/>
    <w:rsid w:val="00FF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F3FF4"/>
  <w15:chartTrackingRefBased/>
  <w15:docId w15:val="{3719C1B7-B984-40AF-90EB-CD34A775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3C"/>
    <w:rPr>
      <w:kern w:val="0"/>
      <w14:ligatures w14:val="none"/>
    </w:rPr>
  </w:style>
  <w:style w:type="paragraph" w:styleId="Heading1">
    <w:name w:val="heading 1"/>
    <w:basedOn w:val="Normal"/>
    <w:next w:val="Normal"/>
    <w:link w:val="Heading1Char"/>
    <w:uiPriority w:val="9"/>
    <w:qFormat/>
    <w:rsid w:val="008D5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5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5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23C"/>
    <w:rPr>
      <w:rFonts w:eastAsiaTheme="majorEastAsia" w:cstheme="majorBidi"/>
      <w:color w:val="272727" w:themeColor="text1" w:themeTint="D8"/>
    </w:rPr>
  </w:style>
  <w:style w:type="paragraph" w:styleId="Title">
    <w:name w:val="Title"/>
    <w:basedOn w:val="Normal"/>
    <w:next w:val="Normal"/>
    <w:link w:val="TitleChar"/>
    <w:uiPriority w:val="10"/>
    <w:qFormat/>
    <w:rsid w:val="008D5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23C"/>
    <w:pPr>
      <w:spacing w:before="160"/>
      <w:jc w:val="center"/>
    </w:pPr>
    <w:rPr>
      <w:i/>
      <w:iCs/>
      <w:color w:val="404040" w:themeColor="text1" w:themeTint="BF"/>
    </w:rPr>
  </w:style>
  <w:style w:type="character" w:customStyle="1" w:styleId="QuoteChar">
    <w:name w:val="Quote Char"/>
    <w:basedOn w:val="DefaultParagraphFont"/>
    <w:link w:val="Quote"/>
    <w:uiPriority w:val="29"/>
    <w:rsid w:val="008D523C"/>
    <w:rPr>
      <w:i/>
      <w:iCs/>
      <w:color w:val="404040" w:themeColor="text1" w:themeTint="BF"/>
    </w:rPr>
  </w:style>
  <w:style w:type="paragraph" w:styleId="ListParagraph">
    <w:name w:val="List Paragraph"/>
    <w:basedOn w:val="Normal"/>
    <w:uiPriority w:val="34"/>
    <w:qFormat/>
    <w:rsid w:val="008D523C"/>
    <w:pPr>
      <w:ind w:left="720"/>
      <w:contextualSpacing/>
    </w:pPr>
  </w:style>
  <w:style w:type="character" w:styleId="IntenseEmphasis">
    <w:name w:val="Intense Emphasis"/>
    <w:basedOn w:val="DefaultParagraphFont"/>
    <w:uiPriority w:val="21"/>
    <w:qFormat/>
    <w:rsid w:val="008D523C"/>
    <w:rPr>
      <w:i/>
      <w:iCs/>
      <w:color w:val="0F4761" w:themeColor="accent1" w:themeShade="BF"/>
    </w:rPr>
  </w:style>
  <w:style w:type="paragraph" w:styleId="IntenseQuote">
    <w:name w:val="Intense Quote"/>
    <w:basedOn w:val="Normal"/>
    <w:next w:val="Normal"/>
    <w:link w:val="IntenseQuoteChar"/>
    <w:uiPriority w:val="30"/>
    <w:qFormat/>
    <w:rsid w:val="008D5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23C"/>
    <w:rPr>
      <w:i/>
      <w:iCs/>
      <w:color w:val="0F4761" w:themeColor="accent1" w:themeShade="BF"/>
    </w:rPr>
  </w:style>
  <w:style w:type="character" w:styleId="IntenseReference">
    <w:name w:val="Intense Reference"/>
    <w:basedOn w:val="DefaultParagraphFont"/>
    <w:uiPriority w:val="32"/>
    <w:qFormat/>
    <w:rsid w:val="008D523C"/>
    <w:rPr>
      <w:b/>
      <w:bCs/>
      <w:smallCaps/>
      <w:color w:val="0F4761" w:themeColor="accent1" w:themeShade="BF"/>
      <w:spacing w:val="5"/>
    </w:rPr>
  </w:style>
  <w:style w:type="character" w:styleId="Hyperlink">
    <w:name w:val="Hyperlink"/>
    <w:basedOn w:val="DefaultParagraphFont"/>
    <w:uiPriority w:val="99"/>
    <w:unhideWhenUsed/>
    <w:rsid w:val="008D523C"/>
    <w:rPr>
      <w:color w:val="467886" w:themeColor="hyperlink"/>
      <w:u w:val="single"/>
    </w:rPr>
  </w:style>
  <w:style w:type="paragraph" w:styleId="Footer">
    <w:name w:val="footer"/>
    <w:basedOn w:val="Normal"/>
    <w:link w:val="FooterChar"/>
    <w:uiPriority w:val="99"/>
    <w:unhideWhenUsed/>
    <w:rsid w:val="008D5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23C"/>
    <w:rPr>
      <w:kern w:val="0"/>
      <w14:ligatures w14:val="none"/>
    </w:rPr>
  </w:style>
  <w:style w:type="paragraph" w:styleId="TOCHeading">
    <w:name w:val="TOC Heading"/>
    <w:basedOn w:val="Heading1"/>
    <w:next w:val="Normal"/>
    <w:uiPriority w:val="39"/>
    <w:unhideWhenUsed/>
    <w:qFormat/>
    <w:rsid w:val="008D523C"/>
    <w:pPr>
      <w:spacing w:before="240" w:after="0"/>
      <w:outlineLvl w:val="9"/>
    </w:pPr>
    <w:rPr>
      <w:sz w:val="32"/>
      <w:szCs w:val="32"/>
    </w:rPr>
  </w:style>
  <w:style w:type="paragraph" w:styleId="TOC2">
    <w:name w:val="toc 2"/>
    <w:basedOn w:val="Normal"/>
    <w:next w:val="Normal"/>
    <w:autoRedefine/>
    <w:uiPriority w:val="39"/>
    <w:unhideWhenUsed/>
    <w:rsid w:val="008D523C"/>
    <w:pPr>
      <w:spacing w:after="100"/>
      <w:ind w:left="220"/>
    </w:pPr>
  </w:style>
  <w:style w:type="character" w:styleId="UnresolvedMention">
    <w:name w:val="Unresolved Mention"/>
    <w:basedOn w:val="DefaultParagraphFont"/>
    <w:uiPriority w:val="99"/>
    <w:semiHidden/>
    <w:unhideWhenUsed/>
    <w:rsid w:val="004D4ACE"/>
    <w:rPr>
      <w:color w:val="605E5C"/>
      <w:shd w:val="clear" w:color="auto" w:fill="E1DFDD"/>
    </w:rPr>
  </w:style>
  <w:style w:type="paragraph" w:styleId="Header">
    <w:name w:val="header"/>
    <w:basedOn w:val="Normal"/>
    <w:link w:val="HeaderChar"/>
    <w:uiPriority w:val="99"/>
    <w:unhideWhenUsed/>
    <w:rsid w:val="0098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78A"/>
    <w:rPr>
      <w:kern w:val="0"/>
      <w14:ligatures w14:val="none"/>
    </w:rPr>
  </w:style>
  <w:style w:type="character" w:styleId="FollowedHyperlink">
    <w:name w:val="FollowedHyperlink"/>
    <w:basedOn w:val="DefaultParagraphFont"/>
    <w:uiPriority w:val="99"/>
    <w:semiHidden/>
    <w:unhideWhenUsed/>
    <w:rsid w:val="008E6B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mailto:help@whonet.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hyperlink" Target="https://infect-amr.com/"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whonet.org/training.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ect-amr.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6</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Clark</dc:creator>
  <cp:keywords/>
  <dc:description/>
  <cp:lastModifiedBy>Adam Clark</cp:lastModifiedBy>
  <cp:revision>142</cp:revision>
  <cp:lastPrinted>2025-12-11T20:13:00Z</cp:lastPrinted>
  <dcterms:created xsi:type="dcterms:W3CDTF">2024-03-06T14:46:00Z</dcterms:created>
  <dcterms:modified xsi:type="dcterms:W3CDTF">2026-03-24T13:54:00Z</dcterms:modified>
</cp:coreProperties>
</file>